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2C3B09">
      <w:pPr>
        <w:tabs>
          <w:tab w:val="left" w:pos="6946"/>
        </w:tabs>
        <w:ind w:left="-40" w:leftChars="-135" w:right="-197" w:rightChars="-94" w:hanging="243" w:hangingChars="32"/>
        <w:jc w:val="center"/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</w:pP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中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国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造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船</w:t>
      </w:r>
      <w:r>
        <w:rPr>
          <w:rFonts w:hint="default" w:ascii="Times New Roman" w:hAnsi="Times New Roman" w:cs="Times New Roman"/>
          <w:b/>
          <w:color w:val="FF0000"/>
          <w:w w:val="90"/>
          <w:sz w:val="10"/>
          <w:szCs w:val="10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工</w:t>
      </w:r>
      <w:r>
        <w:rPr>
          <w:rFonts w:hint="default" w:ascii="Times New Roman" w:hAnsi="Times New Roman" w:cs="Times New Roman"/>
          <w:b/>
          <w:color w:val="FF0000"/>
          <w:w w:val="90"/>
          <w:sz w:val="15"/>
          <w:szCs w:val="15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程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学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会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文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件</w:t>
      </w:r>
    </w:p>
    <w:p w14:paraId="0BE18B2F">
      <w:pPr>
        <w:rPr>
          <w:rFonts w:hint="default" w:ascii="Times New Roman" w:hAnsi="Times New Roman" w:cs="Times New Roman"/>
        </w:rPr>
      </w:pPr>
    </w:p>
    <w:p w14:paraId="66A5456A">
      <w:pPr>
        <w:rPr>
          <w:rFonts w:hint="default" w:ascii="Times New Roman" w:hAnsi="Times New Roman" w:cs="Times New Roman"/>
        </w:rPr>
      </w:pPr>
    </w:p>
    <w:p w14:paraId="6D64EE50">
      <w:pPr>
        <w:spacing w:line="52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船会</w:t>
      </w:r>
      <w:bookmarkStart w:id="0" w:name="_Hlk68623136"/>
      <w:r>
        <w:rPr>
          <w:rFonts w:hint="default" w:ascii="Times New Roman" w:hAnsi="Times New Roman" w:eastAsia="仿宋_GB2312" w:cs="Times New Roman"/>
          <w:sz w:val="32"/>
          <w:szCs w:val="32"/>
        </w:rPr>
        <w:t>〔2025〕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214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bookmarkEnd w:id="0"/>
    </w:p>
    <w:p w14:paraId="54176819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68580</wp:posOffset>
                </wp:positionV>
                <wp:extent cx="5257800" cy="0"/>
                <wp:effectExtent l="0" t="7620" r="0" b="1524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pt;margin-top:5.4pt;height:0pt;width:414pt;z-index:251659264;mso-width-relative:page;mso-height-relative:page;" filled="f" stroked="t" coordsize="21600,21600" o:gfxdata="UEsDBAoAAAAAAIdO4kAAAAAAAAAAAAAAAAAEAAAAZHJzL1BLAwQUAAAACACHTuJADIXoJ9UAAAAI&#10;AQAADwAAAGRycy9kb3ducmV2LnhtbE2PzU7DMBCE70i8g7VI3FonQaqqEKcHEBISEoJSOLvxEqeN&#10;1yF2/t6eRRzguN+MZmeK3exaMWIfGk8K0nUCAqnypqFaweHtYbUFEaImo1tPqGDBALvy8qLQufET&#10;veK4j7XgEAq5VmBj7HIpQ2XR6bD2HRJrn753OvLZ19L0euJw18osSTbS6Yb4g9Ud3lmszvvBKRiX&#10;p3Q5vc+2+3p+uZnqez9kH49KXV+lyS2IiHP8M8NPfa4OJXc6+oFMEK2C1YanROYJL2B9m2UMjr9A&#10;loX8P6D8BlBLAwQUAAAACACHTuJAUQ9QYv8BAADtAwAADgAAAGRycy9lMm9Eb2MueG1srVNLjhMx&#10;EN0jcQfLe9KdSGGiVjqzSAgbBJGAAzi2u9uSf3J50skluAASK2AFrGbPaWA4BmV3JsPMbLKgF+7y&#10;p17Ve36eX+6NJjsZQDlb0/GopERa7oSybU3fv1s/m1ECkVnBtLOypgcJ9HLx9Mm895WcuM5pIQNB&#10;EAtV72vaxeirogDeScNg5Ly0uNm4YFjEaWgLEViP6EYXk7J8XvQuCB8clwC4uho26RExnAPomkZx&#10;uXL8ykgbB9QgNYtICTrlgS5yt00jeXzTNCAj0TVFpjGPWATjbRqLxZxVbWC+U/zYAjunhQecDFMW&#10;i56gViwychXUIyijeHDgmjjizhQDkawIshiXD7R52zEvMxeUGvxJdPh/sPz1bhOIEugESiwzeOE3&#10;H69/f/hy8+P7r8/Xf35+SvG3r2ScpOo9VJixtJtwnIHfhMR73wST/siI7LO8h5O8ch8Jx8XpZHox&#10;K1F5frtX3CX6APGldIakoKYQA1NtF5fOWrxEF8ZZXrZ7BRFLY+JtQqqqLemRwXR2MUV0hq5s0A0Y&#10;Go/MwLY5GZxWYq20TikQ2u1SB7Jj6Iz1usQvMUTge8dSlRWDbjiXtwbPdJKJF1aQePComcWnQlMP&#10;RgpKtMSXlSIEZFVkSp9zEktrix0kkQdZU7R14pDVzuvogtzj0bHJZv/Oc/bdK13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yF6CfVAAAACAEAAA8AAAAAAAAAAQAgAAAAIgAAAGRycy9kb3ducmV2&#10;LnhtbFBLAQIUABQAAAAIAIdO4kBRD1Bi/wEAAO0DAAAOAAAAAAAAAAEAIAAAACQ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21017CCC">
      <w:pPr>
        <w:rPr>
          <w:rFonts w:hint="default" w:ascii="Times New Roman" w:hAnsi="Times New Roman" w:cs="Times New Roman"/>
        </w:rPr>
      </w:pPr>
    </w:p>
    <w:p w14:paraId="511D5F4C"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中国造船工程学会2025年第六批</w:t>
      </w:r>
    </w:p>
    <w:p w14:paraId="6EDDC17F"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团体标准发布公告</w:t>
      </w:r>
    </w:p>
    <w:p w14:paraId="4C550BA3">
      <w:pPr>
        <w:spacing w:line="480" w:lineRule="exact"/>
        <w:jc w:val="left"/>
        <w:rPr>
          <w:rFonts w:hint="default" w:ascii="Times New Roman" w:hAnsi="Times New Roman" w:eastAsia="仿宋_GB2312" w:cs="Times New Roman"/>
          <w:kern w:val="0"/>
          <w:sz w:val="28"/>
          <w:szCs w:val="28"/>
        </w:rPr>
      </w:pPr>
    </w:p>
    <w:p w14:paraId="75AC58A2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根据《中国造船工程学会标准制修订管理办法》，经过标准编制、立项、征求意见、审查、报批等程序，中国造船工程学会批准《船舶低温介质供储系统设计要求》（T/CSNAME 113—2025）等22项团体标准于2025年12月31日发布，自2026年3月31日起实施，现予公告。</w:t>
      </w:r>
    </w:p>
    <w:p w14:paraId="6FD138AF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251B86D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：1.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中国造船工程学会发布标准清单</w:t>
      </w:r>
    </w:p>
    <w:p w14:paraId="541CFC92">
      <w:pPr>
        <w:spacing w:line="560" w:lineRule="exact"/>
        <w:ind w:right="320" w:firstLine="1600" w:firstLineChars="5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标准发布稿</w:t>
      </w:r>
    </w:p>
    <w:p w14:paraId="14BEF310">
      <w:pPr>
        <w:spacing w:line="560" w:lineRule="exact"/>
        <w:ind w:right="320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4" w:name="_GoBack"/>
      <w:bookmarkEnd w:id="4"/>
    </w:p>
    <w:p w14:paraId="7C7F64DB">
      <w:pPr>
        <w:spacing w:line="560" w:lineRule="exact"/>
        <w:ind w:right="159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E4D20AB">
      <w:pPr>
        <w:spacing w:line="560" w:lineRule="exact"/>
        <w:ind w:right="159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中国造船工程学会</w:t>
      </w:r>
    </w:p>
    <w:p w14:paraId="2FEB0462">
      <w:pPr>
        <w:spacing w:line="560" w:lineRule="exact"/>
        <w:ind w:right="14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2025年12月31日</w:t>
      </w:r>
    </w:p>
    <w:p w14:paraId="1DBCDAE3">
      <w:pPr>
        <w:spacing w:line="560" w:lineRule="exact"/>
        <w:ind w:right="140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843" w:right="1800" w:bottom="1440" w:left="1800" w:header="851" w:footer="992" w:gutter="0"/>
          <w:cols w:space="425" w:num="1"/>
          <w:docGrid w:type="lines" w:linePitch="312" w:charSpace="0"/>
        </w:sectPr>
      </w:pPr>
    </w:p>
    <w:p w14:paraId="6671FD4F">
      <w:pPr>
        <w:spacing w:line="560" w:lineRule="exact"/>
        <w:ind w:right="14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06701EA9">
      <w:pPr>
        <w:spacing w:after="100" w:afterAutospacing="1" w:line="560" w:lineRule="exact"/>
        <w:ind w:right="142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中国造船工程学会发布标准清单</w:t>
      </w:r>
    </w:p>
    <w:tbl>
      <w:tblPr>
        <w:tblStyle w:val="5"/>
        <w:tblW w:w="495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4434"/>
        <w:gridCol w:w="8061"/>
      </w:tblGrid>
      <w:tr w14:paraId="3F8AE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424" w:type="pct"/>
            <w:vAlign w:val="center"/>
          </w:tcPr>
          <w:p w14:paraId="7BF74175">
            <w:pPr>
              <w:jc w:val="center"/>
              <w:rPr>
                <w:rFonts w:hint="default" w:ascii="Times New Roman" w:hAnsi="Times New Roman" w:eastAsia="仿宋_GB2312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sz w:val="28"/>
                <w:szCs w:val="28"/>
              </w:rPr>
              <w:t>序号</w:t>
            </w:r>
          </w:p>
        </w:tc>
        <w:tc>
          <w:tcPr>
            <w:tcW w:w="1624" w:type="pct"/>
            <w:vAlign w:val="center"/>
          </w:tcPr>
          <w:p w14:paraId="579732D1">
            <w:pPr>
              <w:jc w:val="center"/>
              <w:rPr>
                <w:rFonts w:hint="default" w:ascii="Times New Roman" w:hAnsi="Times New Roman" w:eastAsia="仿宋_GB2312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sz w:val="28"/>
                <w:szCs w:val="28"/>
              </w:rPr>
              <w:t>标准编号</w:t>
            </w:r>
          </w:p>
        </w:tc>
        <w:tc>
          <w:tcPr>
            <w:tcW w:w="2952" w:type="pct"/>
            <w:vAlign w:val="center"/>
          </w:tcPr>
          <w:p w14:paraId="5E856BF1">
            <w:pPr>
              <w:jc w:val="center"/>
              <w:rPr>
                <w:rFonts w:hint="default" w:ascii="Times New Roman" w:hAnsi="Times New Roman" w:eastAsia="仿宋_GB2312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sz w:val="28"/>
                <w:szCs w:val="28"/>
              </w:rPr>
              <w:t>标准名称</w:t>
            </w:r>
          </w:p>
        </w:tc>
      </w:tr>
      <w:tr w14:paraId="0F3DA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4F7D0766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624" w:type="pct"/>
            <w:vAlign w:val="center"/>
          </w:tcPr>
          <w:p w14:paraId="0A91C473">
            <w:pPr>
              <w:jc w:val="center"/>
              <w:rPr>
                <w:rFonts w:hint="default" w:ascii="Times New Roman" w:hAnsi="Times New Roman" w:eastAsia="仿宋_GB2312" w:cs="Times New Roman"/>
                <w:b/>
                <w:sz w:val="28"/>
                <w:szCs w:val="28"/>
              </w:rPr>
            </w:pPr>
            <w:bookmarkStart w:id="1" w:name="OLE_LINK1"/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113—2025</w:t>
            </w:r>
            <w:bookmarkEnd w:id="1"/>
          </w:p>
        </w:tc>
        <w:tc>
          <w:tcPr>
            <w:tcW w:w="2952" w:type="pct"/>
            <w:vAlign w:val="center"/>
          </w:tcPr>
          <w:p w14:paraId="152A34F0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船舶低温介质供储系统设计要求</w:t>
            </w:r>
          </w:p>
        </w:tc>
      </w:tr>
      <w:tr w14:paraId="5E8FA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7074D800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624" w:type="pct"/>
            <w:vAlign w:val="center"/>
          </w:tcPr>
          <w:p w14:paraId="4D8F6060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126—2025</w:t>
            </w:r>
          </w:p>
        </w:tc>
        <w:tc>
          <w:tcPr>
            <w:tcW w:w="2952" w:type="pct"/>
            <w:vAlign w:val="center"/>
          </w:tcPr>
          <w:p w14:paraId="10711DC4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智能液货管理系统设计要求</w:t>
            </w:r>
          </w:p>
        </w:tc>
      </w:tr>
      <w:tr w14:paraId="28D6B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0938E932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624" w:type="pct"/>
            <w:vAlign w:val="center"/>
          </w:tcPr>
          <w:p w14:paraId="6756D9A3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137—2025</w:t>
            </w:r>
          </w:p>
        </w:tc>
        <w:tc>
          <w:tcPr>
            <w:tcW w:w="2952" w:type="pct"/>
            <w:vAlign w:val="center"/>
          </w:tcPr>
          <w:p w14:paraId="09E81E15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甲醇燃料动力大型油船主机甲醇燃料日用系统设计要求</w:t>
            </w:r>
          </w:p>
        </w:tc>
      </w:tr>
      <w:tr w14:paraId="0BF31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40254497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624" w:type="pct"/>
            <w:vAlign w:val="center"/>
          </w:tcPr>
          <w:p w14:paraId="70C52986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138—2025</w:t>
            </w:r>
          </w:p>
        </w:tc>
        <w:tc>
          <w:tcPr>
            <w:tcW w:w="2952" w:type="pct"/>
            <w:vAlign w:val="center"/>
          </w:tcPr>
          <w:p w14:paraId="56D6DD42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甲醇燃料动力船舶电气系统设计要求</w:t>
            </w:r>
          </w:p>
        </w:tc>
      </w:tr>
      <w:tr w14:paraId="0BD46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1DD7B642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624" w:type="pct"/>
            <w:vAlign w:val="center"/>
          </w:tcPr>
          <w:p w14:paraId="7777B3F3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146—2025</w:t>
            </w:r>
          </w:p>
        </w:tc>
        <w:tc>
          <w:tcPr>
            <w:tcW w:w="2952" w:type="pct"/>
            <w:vAlign w:val="center"/>
          </w:tcPr>
          <w:p w14:paraId="463F7766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沿海内河船舶智能设备与系统标准指南</w:t>
            </w:r>
          </w:p>
        </w:tc>
      </w:tr>
      <w:tr w14:paraId="7991A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2F486324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624" w:type="pct"/>
            <w:vAlign w:val="center"/>
          </w:tcPr>
          <w:p w14:paraId="071031CD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147—2025</w:t>
            </w:r>
          </w:p>
        </w:tc>
        <w:tc>
          <w:tcPr>
            <w:tcW w:w="2952" w:type="pct"/>
            <w:vAlign w:val="center"/>
          </w:tcPr>
          <w:p w14:paraId="13533129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R4-R6级大破断力锚链导链器技术要求</w:t>
            </w:r>
          </w:p>
        </w:tc>
      </w:tr>
      <w:tr w14:paraId="69928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4C1F5D97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624" w:type="pct"/>
            <w:vAlign w:val="center"/>
          </w:tcPr>
          <w:p w14:paraId="6A56481D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148—2025</w:t>
            </w:r>
          </w:p>
        </w:tc>
        <w:tc>
          <w:tcPr>
            <w:tcW w:w="2952" w:type="pct"/>
            <w:vAlign w:val="center"/>
          </w:tcPr>
          <w:p w14:paraId="0B196DB6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R4-R6级大破断力锚链万向节技术要求</w:t>
            </w:r>
          </w:p>
        </w:tc>
      </w:tr>
      <w:tr w14:paraId="663D3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06828DBF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624" w:type="pct"/>
            <w:vAlign w:val="center"/>
          </w:tcPr>
          <w:p w14:paraId="59848378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149—2025</w:t>
            </w:r>
          </w:p>
        </w:tc>
        <w:tc>
          <w:tcPr>
            <w:tcW w:w="2952" w:type="pct"/>
            <w:vAlign w:val="center"/>
          </w:tcPr>
          <w:p w14:paraId="4BB47D71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R4-R6级大破断力锚链张紧器技术要求</w:t>
            </w:r>
          </w:p>
        </w:tc>
      </w:tr>
      <w:tr w14:paraId="64A02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21578F3F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624" w:type="pct"/>
            <w:vAlign w:val="center"/>
          </w:tcPr>
          <w:p w14:paraId="371F151E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bookmarkStart w:id="2" w:name="OLE_LINK2"/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150—2025</w:t>
            </w:r>
            <w:bookmarkEnd w:id="2"/>
          </w:p>
        </w:tc>
        <w:tc>
          <w:tcPr>
            <w:tcW w:w="2952" w:type="pct"/>
            <w:vAlign w:val="center"/>
          </w:tcPr>
          <w:p w14:paraId="3E79E056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沿海内河船舶智能设备可靠性设计要求</w:t>
            </w:r>
          </w:p>
        </w:tc>
      </w:tr>
      <w:tr w14:paraId="1CB60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4B59D61B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624" w:type="pct"/>
            <w:vAlign w:val="center"/>
          </w:tcPr>
          <w:p w14:paraId="5077A3B9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151—2025</w:t>
            </w:r>
          </w:p>
        </w:tc>
        <w:tc>
          <w:tcPr>
            <w:tcW w:w="2952" w:type="pct"/>
            <w:vAlign w:val="center"/>
          </w:tcPr>
          <w:p w14:paraId="18D0C8DA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沿海内河船舶远程驾控系统设计要求</w:t>
            </w:r>
          </w:p>
        </w:tc>
      </w:tr>
      <w:tr w14:paraId="04CBA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0D7B6E0C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624" w:type="pct"/>
            <w:vAlign w:val="center"/>
          </w:tcPr>
          <w:p w14:paraId="53398A97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bookmarkStart w:id="3" w:name="OLE_LINK3"/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152—2025</w:t>
            </w:r>
            <w:bookmarkEnd w:id="3"/>
          </w:p>
        </w:tc>
        <w:tc>
          <w:tcPr>
            <w:tcW w:w="2952" w:type="pct"/>
            <w:vAlign w:val="center"/>
          </w:tcPr>
          <w:p w14:paraId="6186A097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沿海内河船舶自动靠离泊系统设计要求</w:t>
            </w:r>
          </w:p>
        </w:tc>
      </w:tr>
      <w:tr w14:paraId="19B62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26DC79B8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624" w:type="pct"/>
            <w:vAlign w:val="center"/>
          </w:tcPr>
          <w:p w14:paraId="73363D0A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153—2025</w:t>
            </w:r>
          </w:p>
        </w:tc>
        <w:tc>
          <w:tcPr>
            <w:tcW w:w="2952" w:type="pct"/>
            <w:vAlign w:val="center"/>
          </w:tcPr>
          <w:p w14:paraId="02D0A77E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沿海内河船舶智能航行感知系统设计要求</w:t>
            </w:r>
          </w:p>
        </w:tc>
      </w:tr>
      <w:tr w14:paraId="528DD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79E04A59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624" w:type="pct"/>
            <w:vAlign w:val="center"/>
          </w:tcPr>
          <w:p w14:paraId="2C91274D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154—2025</w:t>
            </w:r>
          </w:p>
        </w:tc>
        <w:tc>
          <w:tcPr>
            <w:tcW w:w="2952" w:type="pct"/>
            <w:vAlign w:val="center"/>
          </w:tcPr>
          <w:p w14:paraId="579D8F43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沿海内河船舶智能航行系统虚实融合测试方法</w:t>
            </w:r>
          </w:p>
        </w:tc>
      </w:tr>
      <w:tr w14:paraId="611E7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42DF7D02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624" w:type="pct"/>
            <w:vAlign w:val="center"/>
          </w:tcPr>
          <w:p w14:paraId="12CB7B7D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155—2025</w:t>
            </w:r>
          </w:p>
        </w:tc>
        <w:tc>
          <w:tcPr>
            <w:tcW w:w="2952" w:type="pct"/>
            <w:vAlign w:val="center"/>
          </w:tcPr>
          <w:p w14:paraId="234D2202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沿海内河船船舶智能设备虚实融合测试方法</w:t>
            </w:r>
          </w:p>
        </w:tc>
      </w:tr>
      <w:tr w14:paraId="4FA27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2EF5B403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624" w:type="pct"/>
            <w:vAlign w:val="center"/>
          </w:tcPr>
          <w:p w14:paraId="2307ABE9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156—2025</w:t>
            </w:r>
          </w:p>
        </w:tc>
        <w:tc>
          <w:tcPr>
            <w:tcW w:w="2952" w:type="pct"/>
            <w:vAlign w:val="center"/>
          </w:tcPr>
          <w:p w14:paraId="785AD4CB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沿海内河船舶机舱智能运维系统技术要求</w:t>
            </w:r>
          </w:p>
        </w:tc>
      </w:tr>
      <w:tr w14:paraId="3B965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3B25059F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624" w:type="pct"/>
            <w:vAlign w:val="center"/>
          </w:tcPr>
          <w:p w14:paraId="16556FB1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157—2025</w:t>
            </w:r>
          </w:p>
        </w:tc>
        <w:tc>
          <w:tcPr>
            <w:tcW w:w="2952" w:type="pct"/>
            <w:vAlign w:val="center"/>
          </w:tcPr>
          <w:p w14:paraId="66AAA55A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沿海内河船用电池充放电变流装置技术要求</w:t>
            </w:r>
          </w:p>
        </w:tc>
      </w:tr>
      <w:tr w14:paraId="2D1C7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68256BBD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624" w:type="pct"/>
            <w:vAlign w:val="center"/>
          </w:tcPr>
          <w:p w14:paraId="7EA32EB6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158—2025</w:t>
            </w:r>
          </w:p>
        </w:tc>
        <w:tc>
          <w:tcPr>
            <w:tcW w:w="2952" w:type="pct"/>
            <w:vAlign w:val="center"/>
          </w:tcPr>
          <w:p w14:paraId="55440263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沿海内河电池动力船用功率变换器技术要求</w:t>
            </w:r>
          </w:p>
        </w:tc>
      </w:tr>
      <w:tr w14:paraId="58B82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51F59FCE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624" w:type="pct"/>
            <w:vAlign w:val="center"/>
          </w:tcPr>
          <w:p w14:paraId="57007FCC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166—2025</w:t>
            </w:r>
          </w:p>
        </w:tc>
        <w:tc>
          <w:tcPr>
            <w:tcW w:w="2952" w:type="pct"/>
            <w:vAlign w:val="center"/>
          </w:tcPr>
          <w:p w14:paraId="49338668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甲醇燃料车载储罐式加注规程</w:t>
            </w:r>
          </w:p>
        </w:tc>
      </w:tr>
      <w:tr w14:paraId="3E315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1DB1F4A3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624" w:type="pct"/>
            <w:vAlign w:val="center"/>
          </w:tcPr>
          <w:p w14:paraId="4F02DC5E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167—2025</w:t>
            </w:r>
          </w:p>
        </w:tc>
        <w:tc>
          <w:tcPr>
            <w:tcW w:w="2952" w:type="pct"/>
            <w:vAlign w:val="center"/>
          </w:tcPr>
          <w:p w14:paraId="3BCCE31B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甲醇燃料动力大型油船 甲醇燃料舱设计要求</w:t>
            </w:r>
          </w:p>
        </w:tc>
      </w:tr>
      <w:tr w14:paraId="12857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4C7A3E7D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624" w:type="pct"/>
            <w:vAlign w:val="center"/>
          </w:tcPr>
          <w:p w14:paraId="08BC225F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177—2025</w:t>
            </w:r>
          </w:p>
        </w:tc>
        <w:tc>
          <w:tcPr>
            <w:tcW w:w="2952" w:type="pct"/>
            <w:vAlign w:val="center"/>
          </w:tcPr>
          <w:p w14:paraId="347F4BA3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甲醇燃料动力船 航海试验程序设计指南</w:t>
            </w:r>
          </w:p>
        </w:tc>
      </w:tr>
      <w:tr w14:paraId="4FC2D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3149003F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624" w:type="pct"/>
            <w:vAlign w:val="center"/>
          </w:tcPr>
          <w:p w14:paraId="589B3538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178—2025</w:t>
            </w:r>
          </w:p>
        </w:tc>
        <w:tc>
          <w:tcPr>
            <w:tcW w:w="2952" w:type="pct"/>
            <w:vAlign w:val="center"/>
          </w:tcPr>
          <w:p w14:paraId="5555985C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甲醇燃料动力大型油船 燃料系统联合调试试验指南</w:t>
            </w:r>
          </w:p>
        </w:tc>
      </w:tr>
      <w:tr w14:paraId="17A02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4" w:type="pct"/>
            <w:vAlign w:val="center"/>
          </w:tcPr>
          <w:p w14:paraId="0E131678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624" w:type="pct"/>
            <w:vAlign w:val="center"/>
          </w:tcPr>
          <w:p w14:paraId="0D51BEE8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T/CSNAME 179—2025</w:t>
            </w:r>
          </w:p>
        </w:tc>
        <w:tc>
          <w:tcPr>
            <w:tcW w:w="2952" w:type="pct"/>
            <w:vAlign w:val="center"/>
          </w:tcPr>
          <w:p w14:paraId="14157E6F"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甲醇燃料动力大型油船 系泊试验指南</w:t>
            </w:r>
          </w:p>
        </w:tc>
      </w:tr>
    </w:tbl>
    <w:p w14:paraId="6613E948">
      <w:pPr>
        <w:rPr>
          <w:rFonts w:hint="default" w:ascii="Times New Roman" w:hAnsi="Times New Roman" w:eastAsia="仿宋_GB2312" w:cs="Times New Roman"/>
          <w:sz w:val="24"/>
          <w:szCs w:val="24"/>
        </w:rPr>
      </w:pPr>
    </w:p>
    <w:sectPr>
      <w:pgSz w:w="16838" w:h="11906" w:orient="landscape"/>
      <w:pgMar w:top="1588" w:right="1843" w:bottom="158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B6F1F7-AEF6-47B2-B175-EA4A521EC8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951204E-F3DC-436D-AE00-98DC1E8DB0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7F3420-B6F7-46A4-B8F6-8C7C7F406B9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60D4974-69CE-4F12-8D62-457E51576E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61D0297-04E1-4D4B-99C9-C271429E186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3AA1363-C38E-45B4-877D-D4DDEEE5F77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3BC7DEF-5DFB-4647-9BFE-4A60973DFB6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D8B9527-929E-41F1-9797-9F14F6339B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ZmQyNWM1NDA5YTJhYzVhMTA5ZTU1ZDllYzA0NzAifQ=="/>
  </w:docVars>
  <w:rsids>
    <w:rsidRoot w:val="00036B13"/>
    <w:rsid w:val="00036B13"/>
    <w:rsid w:val="000661D1"/>
    <w:rsid w:val="00083174"/>
    <w:rsid w:val="000955F7"/>
    <w:rsid w:val="000A3386"/>
    <w:rsid w:val="000A526B"/>
    <w:rsid w:val="000B5A6A"/>
    <w:rsid w:val="000B5DF3"/>
    <w:rsid w:val="000C2FE9"/>
    <w:rsid w:val="000C3A9A"/>
    <w:rsid w:val="000D3FC9"/>
    <w:rsid w:val="000E57BC"/>
    <w:rsid w:val="00135AD5"/>
    <w:rsid w:val="00144CC6"/>
    <w:rsid w:val="00151D71"/>
    <w:rsid w:val="0015446D"/>
    <w:rsid w:val="001546E2"/>
    <w:rsid w:val="00225F00"/>
    <w:rsid w:val="002279B9"/>
    <w:rsid w:val="0023348A"/>
    <w:rsid w:val="002510DD"/>
    <w:rsid w:val="002567FC"/>
    <w:rsid w:val="00263B4F"/>
    <w:rsid w:val="00266DD4"/>
    <w:rsid w:val="00290194"/>
    <w:rsid w:val="00290FEC"/>
    <w:rsid w:val="002B3AF4"/>
    <w:rsid w:val="002B4738"/>
    <w:rsid w:val="002B498C"/>
    <w:rsid w:val="002D22C0"/>
    <w:rsid w:val="00300DB8"/>
    <w:rsid w:val="00301CCC"/>
    <w:rsid w:val="003054D9"/>
    <w:rsid w:val="00322403"/>
    <w:rsid w:val="00343208"/>
    <w:rsid w:val="003500A5"/>
    <w:rsid w:val="0039628F"/>
    <w:rsid w:val="003B16EE"/>
    <w:rsid w:val="003B1983"/>
    <w:rsid w:val="003E1F44"/>
    <w:rsid w:val="003E6356"/>
    <w:rsid w:val="0041356E"/>
    <w:rsid w:val="00423649"/>
    <w:rsid w:val="00435D6D"/>
    <w:rsid w:val="0046680B"/>
    <w:rsid w:val="0047186B"/>
    <w:rsid w:val="00480157"/>
    <w:rsid w:val="004A7497"/>
    <w:rsid w:val="004C5CED"/>
    <w:rsid w:val="004C75BB"/>
    <w:rsid w:val="004E3C92"/>
    <w:rsid w:val="00515C40"/>
    <w:rsid w:val="00522A14"/>
    <w:rsid w:val="005562D5"/>
    <w:rsid w:val="00570A3D"/>
    <w:rsid w:val="00572ADE"/>
    <w:rsid w:val="005A0ACC"/>
    <w:rsid w:val="005A5064"/>
    <w:rsid w:val="005A6DAC"/>
    <w:rsid w:val="005B441A"/>
    <w:rsid w:val="005C4CA8"/>
    <w:rsid w:val="005D6878"/>
    <w:rsid w:val="005F0FF5"/>
    <w:rsid w:val="00610802"/>
    <w:rsid w:val="00620789"/>
    <w:rsid w:val="00647BD0"/>
    <w:rsid w:val="00650397"/>
    <w:rsid w:val="0066256A"/>
    <w:rsid w:val="00675331"/>
    <w:rsid w:val="00685C7F"/>
    <w:rsid w:val="00687A83"/>
    <w:rsid w:val="00692F0C"/>
    <w:rsid w:val="00695035"/>
    <w:rsid w:val="006B3117"/>
    <w:rsid w:val="006B3F78"/>
    <w:rsid w:val="006B42D0"/>
    <w:rsid w:val="00703542"/>
    <w:rsid w:val="00707602"/>
    <w:rsid w:val="007256B1"/>
    <w:rsid w:val="00725BBD"/>
    <w:rsid w:val="00732351"/>
    <w:rsid w:val="0076407A"/>
    <w:rsid w:val="00766A05"/>
    <w:rsid w:val="00785972"/>
    <w:rsid w:val="007932F9"/>
    <w:rsid w:val="007C19F8"/>
    <w:rsid w:val="007D5B3E"/>
    <w:rsid w:val="007F1E40"/>
    <w:rsid w:val="007F70FB"/>
    <w:rsid w:val="00801082"/>
    <w:rsid w:val="00820250"/>
    <w:rsid w:val="00844CC9"/>
    <w:rsid w:val="00886EBA"/>
    <w:rsid w:val="00893D83"/>
    <w:rsid w:val="008C3172"/>
    <w:rsid w:val="008F3830"/>
    <w:rsid w:val="009002BD"/>
    <w:rsid w:val="00963773"/>
    <w:rsid w:val="00973C1D"/>
    <w:rsid w:val="009A3EDC"/>
    <w:rsid w:val="009A46EC"/>
    <w:rsid w:val="009B04C3"/>
    <w:rsid w:val="009D7750"/>
    <w:rsid w:val="009E0650"/>
    <w:rsid w:val="009E22BC"/>
    <w:rsid w:val="009E4809"/>
    <w:rsid w:val="00A00A66"/>
    <w:rsid w:val="00A029CB"/>
    <w:rsid w:val="00A30B65"/>
    <w:rsid w:val="00A31D7A"/>
    <w:rsid w:val="00A50634"/>
    <w:rsid w:val="00A54BBB"/>
    <w:rsid w:val="00A6486D"/>
    <w:rsid w:val="00A67161"/>
    <w:rsid w:val="00A84CB1"/>
    <w:rsid w:val="00A95CB0"/>
    <w:rsid w:val="00AA6265"/>
    <w:rsid w:val="00AB31BA"/>
    <w:rsid w:val="00AC4678"/>
    <w:rsid w:val="00AD70B4"/>
    <w:rsid w:val="00AF6584"/>
    <w:rsid w:val="00B07651"/>
    <w:rsid w:val="00B235D1"/>
    <w:rsid w:val="00B46833"/>
    <w:rsid w:val="00B61895"/>
    <w:rsid w:val="00B61B22"/>
    <w:rsid w:val="00B7486A"/>
    <w:rsid w:val="00B802C1"/>
    <w:rsid w:val="00B8144D"/>
    <w:rsid w:val="00B83AD0"/>
    <w:rsid w:val="00B84E78"/>
    <w:rsid w:val="00B91B8A"/>
    <w:rsid w:val="00BB05D4"/>
    <w:rsid w:val="00BB3675"/>
    <w:rsid w:val="00BE0E78"/>
    <w:rsid w:val="00BE7B93"/>
    <w:rsid w:val="00BE7C18"/>
    <w:rsid w:val="00BF1934"/>
    <w:rsid w:val="00BF3A39"/>
    <w:rsid w:val="00C230FD"/>
    <w:rsid w:val="00C236B5"/>
    <w:rsid w:val="00C32E06"/>
    <w:rsid w:val="00C3791E"/>
    <w:rsid w:val="00C603EA"/>
    <w:rsid w:val="00C60663"/>
    <w:rsid w:val="00C64393"/>
    <w:rsid w:val="00CA191F"/>
    <w:rsid w:val="00CB0B4F"/>
    <w:rsid w:val="00CB5D11"/>
    <w:rsid w:val="00CD66B2"/>
    <w:rsid w:val="00CE6C76"/>
    <w:rsid w:val="00CF0C2A"/>
    <w:rsid w:val="00CF6299"/>
    <w:rsid w:val="00D12865"/>
    <w:rsid w:val="00D3257F"/>
    <w:rsid w:val="00D4082B"/>
    <w:rsid w:val="00D553AC"/>
    <w:rsid w:val="00D81273"/>
    <w:rsid w:val="00D86459"/>
    <w:rsid w:val="00DA6B90"/>
    <w:rsid w:val="00DB0D32"/>
    <w:rsid w:val="00DF1B2E"/>
    <w:rsid w:val="00DF73AD"/>
    <w:rsid w:val="00E0018D"/>
    <w:rsid w:val="00E06402"/>
    <w:rsid w:val="00E14A01"/>
    <w:rsid w:val="00E6209A"/>
    <w:rsid w:val="00E71700"/>
    <w:rsid w:val="00EA0443"/>
    <w:rsid w:val="00EA472D"/>
    <w:rsid w:val="00EA710F"/>
    <w:rsid w:val="00EA7F00"/>
    <w:rsid w:val="00EC3A7F"/>
    <w:rsid w:val="00EC7558"/>
    <w:rsid w:val="00ED2126"/>
    <w:rsid w:val="00ED25A8"/>
    <w:rsid w:val="00F20943"/>
    <w:rsid w:val="00F4721E"/>
    <w:rsid w:val="00F71FE3"/>
    <w:rsid w:val="00F810B6"/>
    <w:rsid w:val="00F86909"/>
    <w:rsid w:val="00F978DD"/>
    <w:rsid w:val="00FA69A9"/>
    <w:rsid w:val="040E0EF3"/>
    <w:rsid w:val="08AC14F0"/>
    <w:rsid w:val="13A11B2C"/>
    <w:rsid w:val="1C2058E6"/>
    <w:rsid w:val="2DF3081C"/>
    <w:rsid w:val="3D764B63"/>
    <w:rsid w:val="3D80606E"/>
    <w:rsid w:val="3E171014"/>
    <w:rsid w:val="6789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9">
    <w:name w:val="Table Paragraph"/>
    <w:basedOn w:val="1"/>
    <w:qFormat/>
    <w:uiPriority w:val="1"/>
    <w:rPr>
      <w:rFonts w:ascii="Calibri" w:hAnsi="Calibri" w:eastAsia="宋体" w:cs="Times New Roman"/>
    </w:rPr>
  </w:style>
  <w:style w:type="table" w:customStyle="1" w:styleId="10">
    <w:name w:val="Table Normal"/>
    <w:unhideWhenUsed/>
    <w:qFormat/>
    <w:uiPriority w:val="2"/>
    <w:rPr>
      <w:rFonts w:ascii="Calibri" w:hAnsi="Calibri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日期 字符"/>
    <w:basedOn w:val="6"/>
    <w:link w:val="2"/>
    <w:semiHidden/>
    <w:uiPriority w:val="99"/>
    <w:rPr>
      <w:kern w:val="2"/>
      <w:sz w:val="21"/>
      <w:szCs w:val="2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AE645B-9096-479C-AAE0-3EBFAD4E13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656</Words>
  <Characters>1028</Characters>
  <Lines>8</Lines>
  <Paragraphs>2</Paragraphs>
  <TotalTime>0</TotalTime>
  <ScaleCrop>false</ScaleCrop>
  <LinksUpToDate>false</LinksUpToDate>
  <CharactersWithSpaces>1065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2014-09-03T07:27:00Z</dcterms:created>
  <dc:creator>admin</dc:creator>
  <cp:lastModifiedBy>浮世纷华</cp:lastModifiedBy>
  <cp:lastPrinted>2021-01-18T03:10:00Z</cp:lastPrinted>
  <dcterms:modified xsi:type="dcterms:W3CDTF">2025-12-31T03:00:05Z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129FD27F0A914E0193B38B3ED1FF8872_13</vt:lpwstr>
  </property>
  <property fmtid="{D5CDD505-2E9C-101B-9397-08002B2CF9AE}" pid="4" name="KSOTemplateDocerSaveRecord">
    <vt:lpwstr>eyJoZGlkIjoiODIwYzFjZWE1Y2UxMDg1NGYxNmNkMzEzMTUyMGQ2NWYiLCJ1c2VySWQiOiI1NjM0NDExODMifQ==</vt:lpwstr>
  </property>
</Properties>
</file>